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8C9" w:rsidRPr="00E34238" w:rsidRDefault="006B68C9" w:rsidP="00E34238">
      <w:pPr>
        <w:jc w:val="center"/>
        <w:rPr>
          <w:rFonts w:ascii="Times New Roman" w:hAnsi="Times New Roman" w:cs="Times New Roman"/>
          <w:b/>
          <w:color w:val="333333"/>
          <w:sz w:val="28"/>
          <w:szCs w:val="28"/>
        </w:rPr>
      </w:pPr>
      <w:r w:rsidRPr="006B68C9">
        <w:rPr>
          <w:rFonts w:ascii="Times New Roman" w:hAnsi="Times New Roman" w:cs="Times New Roman"/>
          <w:b/>
          <w:color w:val="333333"/>
          <w:sz w:val="28"/>
          <w:szCs w:val="28"/>
          <w:shd w:val="clear" w:color="auto" w:fill="FFFFFF"/>
        </w:rPr>
        <w:t>Виды мошенничества в сфере страхования</w:t>
      </w:r>
    </w:p>
    <w:p w:rsidR="006B68C9" w:rsidRPr="00E34238" w:rsidRDefault="006B68C9" w:rsidP="006B68C9">
      <w:pPr>
        <w:pStyle w:val="a3"/>
        <w:ind w:firstLine="709"/>
        <w:jc w:val="both"/>
        <w:rPr>
          <w:rFonts w:ascii="Times New Roman" w:hAnsi="Times New Roman" w:cs="Times New Roman"/>
          <w:sz w:val="26"/>
          <w:szCs w:val="26"/>
          <w:shd w:val="clear" w:color="auto" w:fill="FFFFFF"/>
        </w:rPr>
      </w:pPr>
      <w:r w:rsidRPr="00E34238">
        <w:rPr>
          <w:rFonts w:ascii="Times New Roman" w:hAnsi="Times New Roman" w:cs="Times New Roman"/>
          <w:sz w:val="26"/>
          <w:szCs w:val="26"/>
          <w:shd w:val="clear" w:color="auto" w:fill="FFFFFF"/>
        </w:rPr>
        <w:t xml:space="preserve">Классифицировать мошеннические действия можно по-разному и в зависимости от множества критериев: </w:t>
      </w:r>
    </w:p>
    <w:p w:rsidR="006B68C9" w:rsidRPr="00E34238" w:rsidRDefault="006B68C9" w:rsidP="006B68C9">
      <w:pPr>
        <w:pStyle w:val="a3"/>
        <w:ind w:firstLine="709"/>
        <w:jc w:val="both"/>
        <w:rPr>
          <w:rFonts w:ascii="Times New Roman" w:hAnsi="Times New Roman" w:cs="Times New Roman"/>
          <w:sz w:val="26"/>
          <w:szCs w:val="26"/>
          <w:shd w:val="clear" w:color="auto" w:fill="FFFFFF"/>
        </w:rPr>
      </w:pPr>
      <w:r w:rsidRPr="00E34238">
        <w:rPr>
          <w:rFonts w:ascii="Times New Roman" w:hAnsi="Times New Roman" w:cs="Times New Roman"/>
          <w:sz w:val="26"/>
          <w:szCs w:val="26"/>
          <w:u w:val="single"/>
          <w:shd w:val="clear" w:color="auto" w:fill="FFFFFF"/>
        </w:rPr>
        <w:t>В зависимости от того, кто совершает преступление: Клиент прибегает к мошенничеству по отношению к страховщику</w:t>
      </w:r>
      <w:r w:rsidRPr="00E34238">
        <w:rPr>
          <w:rFonts w:ascii="Times New Roman" w:hAnsi="Times New Roman" w:cs="Times New Roman"/>
          <w:sz w:val="26"/>
          <w:szCs w:val="26"/>
          <w:shd w:val="clear" w:color="auto" w:fill="FFFFFF"/>
        </w:rPr>
        <w:t xml:space="preserve">; </w:t>
      </w:r>
    </w:p>
    <w:p w:rsidR="006B68C9" w:rsidRPr="00E34238" w:rsidRDefault="006B68C9" w:rsidP="006B68C9">
      <w:pPr>
        <w:pStyle w:val="a3"/>
        <w:ind w:firstLine="709"/>
        <w:jc w:val="both"/>
        <w:rPr>
          <w:rFonts w:ascii="Times New Roman" w:hAnsi="Times New Roman" w:cs="Times New Roman"/>
          <w:sz w:val="26"/>
          <w:szCs w:val="26"/>
          <w:shd w:val="clear" w:color="auto" w:fill="FFFFFF"/>
        </w:rPr>
      </w:pPr>
      <w:proofErr w:type="gramStart"/>
      <w:r w:rsidRPr="00E34238">
        <w:rPr>
          <w:rFonts w:ascii="Times New Roman" w:hAnsi="Times New Roman" w:cs="Times New Roman"/>
          <w:sz w:val="26"/>
          <w:szCs w:val="26"/>
          <w:shd w:val="clear" w:color="auto" w:fill="FFFFFF"/>
        </w:rPr>
        <w:t>Мошенничество  со</w:t>
      </w:r>
      <w:proofErr w:type="gramEnd"/>
      <w:r w:rsidRPr="00E34238">
        <w:rPr>
          <w:rFonts w:ascii="Times New Roman" w:hAnsi="Times New Roman" w:cs="Times New Roman"/>
          <w:sz w:val="26"/>
          <w:szCs w:val="26"/>
          <w:shd w:val="clear" w:color="auto" w:fill="FFFFFF"/>
        </w:rPr>
        <w:t xml:space="preserve"> стороны страховой компании; </w:t>
      </w:r>
    </w:p>
    <w:p w:rsidR="006B68C9" w:rsidRPr="00E34238" w:rsidRDefault="006B68C9" w:rsidP="006B68C9">
      <w:pPr>
        <w:pStyle w:val="a3"/>
        <w:ind w:firstLine="709"/>
        <w:jc w:val="both"/>
        <w:rPr>
          <w:rFonts w:ascii="Times New Roman" w:hAnsi="Times New Roman" w:cs="Times New Roman"/>
          <w:sz w:val="26"/>
          <w:szCs w:val="26"/>
          <w:shd w:val="clear" w:color="auto" w:fill="FFFFFF"/>
        </w:rPr>
      </w:pPr>
      <w:r w:rsidRPr="00E34238">
        <w:rPr>
          <w:rFonts w:ascii="Times New Roman" w:hAnsi="Times New Roman" w:cs="Times New Roman"/>
          <w:sz w:val="26"/>
          <w:szCs w:val="26"/>
          <w:shd w:val="clear" w:color="auto" w:fill="FFFFFF"/>
        </w:rPr>
        <w:t xml:space="preserve">Страховая компания фигурирует в качестве элемента или этапа осуществления аферы; </w:t>
      </w:r>
    </w:p>
    <w:p w:rsidR="006B68C9" w:rsidRPr="00E34238" w:rsidRDefault="006B68C9" w:rsidP="006B68C9">
      <w:pPr>
        <w:pStyle w:val="a3"/>
        <w:ind w:firstLine="709"/>
        <w:jc w:val="both"/>
        <w:rPr>
          <w:rFonts w:ascii="Times New Roman" w:hAnsi="Times New Roman" w:cs="Times New Roman"/>
          <w:sz w:val="26"/>
          <w:szCs w:val="26"/>
          <w:shd w:val="clear" w:color="auto" w:fill="FFFFFF"/>
        </w:rPr>
      </w:pPr>
      <w:r w:rsidRPr="00E34238">
        <w:rPr>
          <w:rFonts w:ascii="Times New Roman" w:hAnsi="Times New Roman" w:cs="Times New Roman"/>
          <w:sz w:val="26"/>
          <w:szCs w:val="26"/>
          <w:shd w:val="clear" w:color="auto" w:fill="FFFFFF"/>
        </w:rPr>
        <w:t xml:space="preserve">В зависимости от того на каком уровне организована афера, выделяют: «Любительское» мошенничество осуществляется в основном потребителями страховых услуг; </w:t>
      </w:r>
    </w:p>
    <w:p w:rsidR="006B68C9" w:rsidRDefault="006B68C9" w:rsidP="006B68C9">
      <w:pPr>
        <w:pStyle w:val="a3"/>
        <w:ind w:right="-1" w:firstLine="709"/>
        <w:jc w:val="both"/>
        <w:rPr>
          <w:rFonts w:ascii="Times New Roman" w:hAnsi="Times New Roman" w:cs="Times New Roman"/>
          <w:sz w:val="26"/>
          <w:szCs w:val="26"/>
          <w:shd w:val="clear" w:color="auto" w:fill="FFFFFF"/>
        </w:rPr>
      </w:pPr>
      <w:r w:rsidRPr="00E34238">
        <w:rPr>
          <w:rFonts w:ascii="Times New Roman" w:hAnsi="Times New Roman" w:cs="Times New Roman"/>
          <w:sz w:val="26"/>
          <w:szCs w:val="26"/>
          <w:shd w:val="clear" w:color="auto" w:fill="FFFFFF"/>
        </w:rPr>
        <w:t xml:space="preserve">Профессиональное мошенничество подразумевает существование продуманной схемы, где фигурирует структура преступного сообщества. </w:t>
      </w:r>
    </w:p>
    <w:p w:rsidR="00E34238" w:rsidRPr="00E34238" w:rsidRDefault="00E34238" w:rsidP="006B68C9">
      <w:pPr>
        <w:pStyle w:val="a3"/>
        <w:ind w:right="-1" w:firstLine="709"/>
        <w:jc w:val="both"/>
        <w:rPr>
          <w:rFonts w:ascii="Times New Roman" w:hAnsi="Times New Roman" w:cs="Times New Roman"/>
          <w:sz w:val="26"/>
          <w:szCs w:val="26"/>
          <w:shd w:val="clear" w:color="auto" w:fill="FFFFFF"/>
        </w:rPr>
      </w:pPr>
    </w:p>
    <w:p w:rsidR="006B68C9" w:rsidRPr="00E34238" w:rsidRDefault="006B68C9" w:rsidP="006B68C9">
      <w:pPr>
        <w:pStyle w:val="a3"/>
        <w:ind w:firstLine="709"/>
        <w:jc w:val="center"/>
        <w:rPr>
          <w:rFonts w:ascii="Times New Roman" w:hAnsi="Times New Roman" w:cs="Times New Roman"/>
          <w:b/>
          <w:sz w:val="26"/>
          <w:szCs w:val="26"/>
          <w:shd w:val="clear" w:color="auto" w:fill="FFFFFF"/>
        </w:rPr>
      </w:pPr>
      <w:r w:rsidRPr="00E34238">
        <w:rPr>
          <w:rFonts w:ascii="Times New Roman" w:hAnsi="Times New Roman" w:cs="Times New Roman"/>
          <w:b/>
          <w:sz w:val="26"/>
          <w:szCs w:val="26"/>
          <w:shd w:val="clear" w:color="auto" w:fill="FFFFFF"/>
        </w:rPr>
        <w:t>Таким образом, можно выделить 4 вида мошенничества в сфере страхования:</w:t>
      </w:r>
    </w:p>
    <w:p w:rsidR="006B68C9" w:rsidRPr="00E34238" w:rsidRDefault="006B68C9" w:rsidP="006B68C9">
      <w:pPr>
        <w:pStyle w:val="a3"/>
        <w:ind w:firstLine="709"/>
        <w:jc w:val="both"/>
        <w:rPr>
          <w:rFonts w:ascii="Times New Roman" w:hAnsi="Times New Roman" w:cs="Times New Roman"/>
          <w:sz w:val="26"/>
          <w:szCs w:val="26"/>
          <w:shd w:val="clear" w:color="auto" w:fill="FFFFFF"/>
        </w:rPr>
      </w:pPr>
      <w:r w:rsidRPr="00E34238">
        <w:rPr>
          <w:rFonts w:ascii="Times New Roman" w:hAnsi="Times New Roman" w:cs="Times New Roman"/>
          <w:sz w:val="26"/>
          <w:szCs w:val="26"/>
          <w:shd w:val="clear" w:color="auto" w:fill="FFFFFF"/>
        </w:rPr>
        <w:t xml:space="preserve">Прямое мошенничество, к примеру, постановочный страховой случай; </w:t>
      </w:r>
    </w:p>
    <w:p w:rsidR="006B68C9" w:rsidRPr="00E34238" w:rsidRDefault="006B68C9" w:rsidP="006B68C9">
      <w:pPr>
        <w:pStyle w:val="a3"/>
        <w:ind w:firstLine="709"/>
        <w:jc w:val="both"/>
        <w:rPr>
          <w:rFonts w:ascii="Times New Roman" w:hAnsi="Times New Roman" w:cs="Times New Roman"/>
          <w:sz w:val="26"/>
          <w:szCs w:val="26"/>
          <w:shd w:val="clear" w:color="auto" w:fill="FFFFFF"/>
        </w:rPr>
      </w:pPr>
      <w:r w:rsidRPr="00E34238">
        <w:rPr>
          <w:rFonts w:ascii="Times New Roman" w:hAnsi="Times New Roman" w:cs="Times New Roman"/>
          <w:sz w:val="26"/>
          <w:szCs w:val="26"/>
          <w:shd w:val="clear" w:color="auto" w:fill="FFFFFF"/>
        </w:rPr>
        <w:t xml:space="preserve">Косвенное мошенничество, когда обстоятельства можно считать фактическими, но сумма выплаты завышается, по причине искажения данных; </w:t>
      </w:r>
    </w:p>
    <w:p w:rsidR="006B68C9" w:rsidRPr="00E34238" w:rsidRDefault="006B68C9" w:rsidP="006B68C9">
      <w:pPr>
        <w:pStyle w:val="a3"/>
        <w:ind w:firstLine="709"/>
        <w:jc w:val="both"/>
        <w:rPr>
          <w:rFonts w:ascii="Times New Roman" w:hAnsi="Times New Roman" w:cs="Times New Roman"/>
          <w:sz w:val="26"/>
          <w:szCs w:val="26"/>
          <w:shd w:val="clear" w:color="auto" w:fill="FFFFFF"/>
        </w:rPr>
      </w:pPr>
      <w:r w:rsidRPr="00E34238">
        <w:rPr>
          <w:rFonts w:ascii="Times New Roman" w:hAnsi="Times New Roman" w:cs="Times New Roman"/>
          <w:sz w:val="26"/>
          <w:szCs w:val="26"/>
          <w:shd w:val="clear" w:color="auto" w:fill="FFFFFF"/>
        </w:rPr>
        <w:t xml:space="preserve">Внешнее мошенничество, осуществляется заявителем или третьим лицом в рамках разбирательства по страховому случаю; </w:t>
      </w:r>
    </w:p>
    <w:p w:rsidR="006B68C9" w:rsidRPr="00E34238" w:rsidRDefault="006B68C9" w:rsidP="006B68C9">
      <w:pPr>
        <w:pStyle w:val="a3"/>
        <w:ind w:firstLine="709"/>
        <w:jc w:val="both"/>
        <w:rPr>
          <w:rFonts w:ascii="Times New Roman" w:hAnsi="Times New Roman" w:cs="Times New Roman"/>
          <w:sz w:val="26"/>
          <w:szCs w:val="26"/>
          <w:shd w:val="clear" w:color="auto" w:fill="FFFFFF"/>
        </w:rPr>
      </w:pPr>
      <w:r w:rsidRPr="00E34238">
        <w:rPr>
          <w:rFonts w:ascii="Times New Roman" w:hAnsi="Times New Roman" w:cs="Times New Roman"/>
          <w:sz w:val="26"/>
          <w:szCs w:val="26"/>
          <w:shd w:val="clear" w:color="auto" w:fill="FFFFFF"/>
        </w:rPr>
        <w:t xml:space="preserve">Внутреннее мошенничество, подразумевает участие в афере сотрудников. </w:t>
      </w:r>
    </w:p>
    <w:p w:rsidR="006B68C9" w:rsidRPr="00E34238" w:rsidRDefault="006B68C9" w:rsidP="006B68C9">
      <w:pPr>
        <w:pStyle w:val="a3"/>
        <w:jc w:val="both"/>
        <w:rPr>
          <w:rFonts w:ascii="Times New Roman" w:hAnsi="Times New Roman" w:cs="Times New Roman"/>
          <w:sz w:val="26"/>
          <w:szCs w:val="26"/>
          <w:shd w:val="clear" w:color="auto" w:fill="FFFFFF"/>
        </w:rPr>
      </w:pPr>
      <w:r w:rsidRPr="00E34238">
        <w:rPr>
          <w:rFonts w:ascii="Times New Roman" w:hAnsi="Times New Roman" w:cs="Times New Roman"/>
          <w:sz w:val="26"/>
          <w:szCs w:val="26"/>
          <w:shd w:val="clear" w:color="auto" w:fill="FFFFFF"/>
        </w:rPr>
        <w:t>Наиболее часто встречающиеся мошеннические схемы, хоть и существуют довольно давно, но совершенствуются находчивыми махинаторами ежедневно по всему миру.</w:t>
      </w:r>
    </w:p>
    <w:p w:rsidR="006B68C9" w:rsidRPr="00976558" w:rsidRDefault="006B68C9" w:rsidP="006B68C9">
      <w:pPr>
        <w:pStyle w:val="a3"/>
        <w:jc w:val="center"/>
        <w:rPr>
          <w:rFonts w:ascii="Times New Roman" w:hAnsi="Times New Roman" w:cs="Times New Roman"/>
          <w:b/>
          <w:sz w:val="26"/>
          <w:szCs w:val="26"/>
          <w:shd w:val="clear" w:color="auto" w:fill="FFFFFF"/>
        </w:rPr>
      </w:pPr>
      <w:r w:rsidRPr="00E34238">
        <w:rPr>
          <w:rFonts w:ascii="Times New Roman" w:hAnsi="Times New Roman" w:cs="Times New Roman"/>
          <w:sz w:val="26"/>
          <w:szCs w:val="26"/>
        </w:rPr>
        <w:br/>
      </w:r>
      <w:r w:rsidRPr="00E34238">
        <w:rPr>
          <w:rFonts w:ascii="Times New Roman" w:hAnsi="Times New Roman" w:cs="Times New Roman"/>
          <w:b/>
          <w:sz w:val="26"/>
          <w:szCs w:val="26"/>
          <w:shd w:val="clear" w:color="auto" w:fill="FFFFFF"/>
        </w:rPr>
        <w:t>Нарушения со стороны сотрудников страховой</w:t>
      </w:r>
      <w:r w:rsidR="00976558" w:rsidRPr="00976558">
        <w:rPr>
          <w:rFonts w:ascii="Times New Roman" w:hAnsi="Times New Roman" w:cs="Times New Roman"/>
          <w:b/>
          <w:sz w:val="26"/>
          <w:szCs w:val="26"/>
          <w:shd w:val="clear" w:color="auto" w:fill="FFFFFF"/>
        </w:rPr>
        <w:t xml:space="preserve"> </w:t>
      </w:r>
      <w:r w:rsidR="00976558">
        <w:rPr>
          <w:rFonts w:ascii="Times New Roman" w:hAnsi="Times New Roman" w:cs="Times New Roman"/>
          <w:b/>
          <w:sz w:val="26"/>
          <w:szCs w:val="26"/>
          <w:shd w:val="clear" w:color="auto" w:fill="FFFFFF"/>
        </w:rPr>
        <w:t>компании</w:t>
      </w:r>
    </w:p>
    <w:p w:rsidR="006B68C9" w:rsidRPr="00E34238" w:rsidRDefault="006B68C9" w:rsidP="006B68C9">
      <w:pPr>
        <w:pStyle w:val="a3"/>
        <w:ind w:firstLine="709"/>
        <w:jc w:val="both"/>
        <w:rPr>
          <w:rFonts w:ascii="Times New Roman" w:hAnsi="Times New Roman" w:cs="Times New Roman"/>
          <w:sz w:val="26"/>
          <w:szCs w:val="26"/>
          <w:shd w:val="clear" w:color="auto" w:fill="FFFFFF"/>
        </w:rPr>
      </w:pPr>
      <w:r w:rsidRPr="00E34238">
        <w:rPr>
          <w:rFonts w:ascii="Times New Roman" w:hAnsi="Times New Roman" w:cs="Times New Roman"/>
          <w:sz w:val="26"/>
          <w:szCs w:val="26"/>
          <w:shd w:val="clear" w:color="auto" w:fill="FFFFFF"/>
        </w:rPr>
        <w:t>Страховые компании стараются избежать выплаты возмещения своим клиентам. Так рынок, нацеленный на клиента и помощь людям, попавшим в беду, превращается в поле для мошенничества. Как правило, мошенничество со стороны страховой, связанны именно с невыплатой страховых премий и базируется</w:t>
      </w:r>
      <w:bookmarkStart w:id="0" w:name="_GoBack"/>
      <w:bookmarkEnd w:id="0"/>
      <w:r w:rsidRPr="00E34238">
        <w:rPr>
          <w:rFonts w:ascii="Times New Roman" w:hAnsi="Times New Roman" w:cs="Times New Roman"/>
          <w:sz w:val="26"/>
          <w:szCs w:val="26"/>
          <w:shd w:val="clear" w:color="auto" w:fill="FFFFFF"/>
        </w:rPr>
        <w:t xml:space="preserve"> на договорных условиях соглашения. </w:t>
      </w:r>
    </w:p>
    <w:p w:rsidR="006B68C9" w:rsidRPr="00E34238" w:rsidRDefault="006B68C9" w:rsidP="006B68C9">
      <w:pPr>
        <w:pStyle w:val="a3"/>
        <w:ind w:firstLine="709"/>
        <w:jc w:val="both"/>
        <w:rPr>
          <w:rFonts w:ascii="Times New Roman" w:hAnsi="Times New Roman" w:cs="Times New Roman"/>
          <w:sz w:val="26"/>
          <w:szCs w:val="26"/>
          <w:shd w:val="clear" w:color="auto" w:fill="FFFFFF"/>
        </w:rPr>
      </w:pPr>
      <w:r w:rsidRPr="00E34238">
        <w:rPr>
          <w:rFonts w:ascii="Times New Roman" w:hAnsi="Times New Roman" w:cs="Times New Roman"/>
          <w:sz w:val="26"/>
          <w:szCs w:val="26"/>
          <w:shd w:val="clear" w:color="auto" w:fill="FFFFFF"/>
        </w:rPr>
        <w:t xml:space="preserve">Проработать отдельное законодательство, относящееся непосредственно к мошенничеству в сфере страхования, предлагают уже давно, но такие меры приняты только в отношении ОСАГО. На сегодняшний день аферы страховщиков можно рассматривать со стороны Гражданского Кодекса, где прописаны условия заключения договора, и то какие действия со стороны страховой не могут быть легальными. Составляя договор с клиентом, в котором присутствуют условия, которые невозможно выдвигать легально. </w:t>
      </w:r>
    </w:p>
    <w:p w:rsidR="006B68C9" w:rsidRPr="00E34238" w:rsidRDefault="006B68C9" w:rsidP="006B68C9">
      <w:pPr>
        <w:pStyle w:val="a3"/>
        <w:ind w:firstLine="709"/>
        <w:jc w:val="both"/>
        <w:rPr>
          <w:rFonts w:ascii="Times New Roman" w:hAnsi="Times New Roman" w:cs="Times New Roman"/>
          <w:sz w:val="26"/>
          <w:szCs w:val="26"/>
          <w:shd w:val="clear" w:color="auto" w:fill="FFFFFF"/>
        </w:rPr>
      </w:pPr>
      <w:r w:rsidRPr="00E34238">
        <w:rPr>
          <w:rFonts w:ascii="Times New Roman" w:hAnsi="Times New Roman" w:cs="Times New Roman"/>
          <w:sz w:val="26"/>
          <w:szCs w:val="26"/>
          <w:shd w:val="clear" w:color="auto" w:fill="FFFFFF"/>
        </w:rPr>
        <w:t xml:space="preserve">Даже внимательно прочитав </w:t>
      </w:r>
      <w:r w:rsidR="00E34238">
        <w:rPr>
          <w:rFonts w:ascii="Times New Roman" w:hAnsi="Times New Roman" w:cs="Times New Roman"/>
          <w:sz w:val="26"/>
          <w:szCs w:val="26"/>
          <w:shd w:val="clear" w:color="auto" w:fill="FFFFFF"/>
        </w:rPr>
        <w:t>текст договора, клиент </w:t>
      </w:r>
      <w:r w:rsidRPr="00E34238">
        <w:rPr>
          <w:rFonts w:ascii="Times New Roman" w:hAnsi="Times New Roman" w:cs="Times New Roman"/>
          <w:sz w:val="26"/>
          <w:szCs w:val="26"/>
          <w:shd w:val="clear" w:color="auto" w:fill="FFFFFF"/>
        </w:rPr>
        <w:t>редко понимает, на какие именно условия он соглашается. Меж тем, пункты, которые могут относиться, к примеру, к возмещению страховых взносов по кредиту, не редко подразумевают отсутствие такой возможности.</w:t>
      </w:r>
      <w:r w:rsidRPr="00E34238">
        <w:rPr>
          <w:rFonts w:ascii="Times New Roman" w:hAnsi="Times New Roman" w:cs="Times New Roman"/>
          <w:sz w:val="26"/>
          <w:szCs w:val="26"/>
        </w:rPr>
        <w:br/>
      </w:r>
      <w:r w:rsidRPr="00E34238">
        <w:rPr>
          <w:rFonts w:ascii="Times New Roman" w:hAnsi="Times New Roman" w:cs="Times New Roman"/>
          <w:sz w:val="26"/>
          <w:szCs w:val="26"/>
        </w:rPr>
        <w:br/>
      </w:r>
      <w:r w:rsidRPr="00E34238">
        <w:rPr>
          <w:rFonts w:ascii="Times New Roman" w:hAnsi="Times New Roman" w:cs="Times New Roman"/>
          <w:sz w:val="26"/>
          <w:szCs w:val="26"/>
          <w:shd w:val="clear" w:color="auto" w:fill="FFFFFF"/>
        </w:rPr>
        <w:t xml:space="preserve">Наиболее частыми схемами, которые применяются клиентами по отношению к страховым, можно считать следующие: </w:t>
      </w:r>
    </w:p>
    <w:p w:rsidR="006B68C9" w:rsidRPr="00E34238" w:rsidRDefault="006B68C9" w:rsidP="006B68C9">
      <w:pPr>
        <w:pStyle w:val="a3"/>
        <w:ind w:firstLine="709"/>
        <w:jc w:val="both"/>
        <w:rPr>
          <w:rFonts w:ascii="Times New Roman" w:hAnsi="Times New Roman" w:cs="Times New Roman"/>
          <w:sz w:val="26"/>
          <w:szCs w:val="26"/>
          <w:shd w:val="clear" w:color="auto" w:fill="FFFFFF"/>
        </w:rPr>
      </w:pPr>
      <w:r w:rsidRPr="00E34238">
        <w:rPr>
          <w:rFonts w:ascii="Times New Roman" w:hAnsi="Times New Roman" w:cs="Times New Roman"/>
          <w:sz w:val="26"/>
          <w:szCs w:val="26"/>
          <w:shd w:val="clear" w:color="auto" w:fill="FFFFFF"/>
        </w:rPr>
        <w:t xml:space="preserve">► Заявитель при оформлении договора предоставляет не полную информацию о страхуемом объекте; </w:t>
      </w:r>
    </w:p>
    <w:p w:rsidR="006B68C9" w:rsidRPr="00E34238" w:rsidRDefault="006B68C9" w:rsidP="006B68C9">
      <w:pPr>
        <w:pStyle w:val="a3"/>
        <w:ind w:firstLine="709"/>
        <w:jc w:val="both"/>
        <w:rPr>
          <w:rFonts w:ascii="Times New Roman" w:hAnsi="Times New Roman" w:cs="Times New Roman"/>
          <w:sz w:val="26"/>
          <w:szCs w:val="26"/>
          <w:shd w:val="clear" w:color="auto" w:fill="FFFFFF"/>
        </w:rPr>
      </w:pPr>
      <w:r w:rsidRPr="00E34238">
        <w:rPr>
          <w:rFonts w:ascii="Times New Roman" w:hAnsi="Times New Roman" w:cs="Times New Roman"/>
          <w:sz w:val="26"/>
          <w:szCs w:val="26"/>
          <w:shd w:val="clear" w:color="auto" w:fill="FFFFFF"/>
        </w:rPr>
        <w:lastRenderedPageBreak/>
        <w:t xml:space="preserve">► Страхователь заявляет на больший объём возмещения, при  наступлении страхового случая; </w:t>
      </w:r>
    </w:p>
    <w:p w:rsidR="006B68C9" w:rsidRPr="00E34238" w:rsidRDefault="006B68C9" w:rsidP="006B68C9">
      <w:pPr>
        <w:pStyle w:val="a3"/>
        <w:ind w:firstLine="709"/>
        <w:jc w:val="both"/>
        <w:rPr>
          <w:rFonts w:ascii="Times New Roman" w:hAnsi="Times New Roman" w:cs="Times New Roman"/>
          <w:sz w:val="26"/>
          <w:szCs w:val="26"/>
          <w:shd w:val="clear" w:color="auto" w:fill="FFFFFF"/>
        </w:rPr>
      </w:pPr>
      <w:r w:rsidRPr="00E34238">
        <w:rPr>
          <w:rFonts w:ascii="Times New Roman" w:hAnsi="Times New Roman" w:cs="Times New Roman"/>
          <w:sz w:val="26"/>
          <w:szCs w:val="26"/>
          <w:shd w:val="clear" w:color="auto" w:fill="FFFFFF"/>
        </w:rPr>
        <w:t xml:space="preserve">► Объект имущества страхуется несколько раз, в разных страховых компаниях; </w:t>
      </w:r>
    </w:p>
    <w:p w:rsidR="006B68C9" w:rsidRPr="00E34238" w:rsidRDefault="006B68C9" w:rsidP="006B68C9">
      <w:pPr>
        <w:pStyle w:val="a3"/>
        <w:ind w:firstLine="709"/>
        <w:jc w:val="both"/>
        <w:rPr>
          <w:rFonts w:ascii="Times New Roman" w:hAnsi="Times New Roman" w:cs="Times New Roman"/>
          <w:sz w:val="26"/>
          <w:szCs w:val="26"/>
          <w:shd w:val="clear" w:color="auto" w:fill="FFFFFF"/>
        </w:rPr>
      </w:pPr>
      <w:r w:rsidRPr="00E34238">
        <w:rPr>
          <w:rFonts w:ascii="Times New Roman" w:hAnsi="Times New Roman" w:cs="Times New Roman"/>
          <w:sz w:val="26"/>
          <w:szCs w:val="26"/>
          <w:shd w:val="clear" w:color="auto" w:fill="FFFFFF"/>
        </w:rPr>
        <w:t xml:space="preserve">► Незастрахованные объекты страхуются уже после наступления ущерба; </w:t>
      </w:r>
    </w:p>
    <w:p w:rsidR="006B68C9" w:rsidRPr="00E34238" w:rsidRDefault="006B68C9" w:rsidP="006B68C9">
      <w:pPr>
        <w:pStyle w:val="a3"/>
        <w:ind w:firstLine="709"/>
        <w:jc w:val="both"/>
        <w:rPr>
          <w:rFonts w:ascii="Times New Roman" w:hAnsi="Times New Roman" w:cs="Times New Roman"/>
          <w:sz w:val="26"/>
          <w:szCs w:val="26"/>
          <w:shd w:val="clear" w:color="auto" w:fill="FFFFFF"/>
        </w:rPr>
      </w:pPr>
      <w:r w:rsidRPr="00E34238">
        <w:rPr>
          <w:rFonts w:ascii="Times New Roman" w:hAnsi="Times New Roman" w:cs="Times New Roman"/>
          <w:sz w:val="26"/>
          <w:szCs w:val="26"/>
          <w:shd w:val="clear" w:color="auto" w:fill="FFFFFF"/>
        </w:rPr>
        <w:t xml:space="preserve">► Страхователь инициирует страховой случай, с целью получения страховой выплаты; </w:t>
      </w:r>
    </w:p>
    <w:p w:rsidR="00E34238" w:rsidRPr="00E34238" w:rsidRDefault="006B68C9" w:rsidP="00E34238">
      <w:pPr>
        <w:pStyle w:val="a3"/>
        <w:ind w:firstLine="709"/>
        <w:jc w:val="both"/>
        <w:rPr>
          <w:rFonts w:ascii="Times New Roman" w:hAnsi="Times New Roman" w:cs="Times New Roman"/>
          <w:sz w:val="26"/>
          <w:szCs w:val="26"/>
          <w:shd w:val="clear" w:color="auto" w:fill="FFFFFF"/>
        </w:rPr>
      </w:pPr>
      <w:r w:rsidRPr="00E34238">
        <w:rPr>
          <w:rFonts w:ascii="Times New Roman" w:hAnsi="Times New Roman" w:cs="Times New Roman"/>
          <w:sz w:val="26"/>
          <w:szCs w:val="26"/>
          <w:shd w:val="clear" w:color="auto" w:fill="FFFFFF"/>
        </w:rPr>
        <w:t>►</w:t>
      </w:r>
      <w:r w:rsidR="00E34238" w:rsidRPr="00E34238">
        <w:rPr>
          <w:rFonts w:ascii="Times New Roman" w:hAnsi="Times New Roman" w:cs="Times New Roman"/>
          <w:sz w:val="26"/>
          <w:szCs w:val="26"/>
          <w:shd w:val="clear" w:color="auto" w:fill="FFFFFF"/>
        </w:rPr>
        <w:t xml:space="preserve"> </w:t>
      </w:r>
      <w:r w:rsidRPr="00E34238">
        <w:rPr>
          <w:rFonts w:ascii="Times New Roman" w:hAnsi="Times New Roman" w:cs="Times New Roman"/>
          <w:sz w:val="26"/>
          <w:szCs w:val="26"/>
          <w:shd w:val="clear" w:color="auto" w:fill="FFFFFF"/>
        </w:rPr>
        <w:t>Подставные и инсценированные страховые случаи.</w:t>
      </w:r>
    </w:p>
    <w:p w:rsidR="00E34238" w:rsidRPr="00E34238" w:rsidRDefault="00E34238" w:rsidP="006B68C9">
      <w:pPr>
        <w:pStyle w:val="a3"/>
        <w:ind w:firstLine="709"/>
        <w:jc w:val="both"/>
        <w:rPr>
          <w:rFonts w:ascii="Times New Roman" w:hAnsi="Times New Roman" w:cs="Times New Roman"/>
          <w:b/>
          <w:sz w:val="26"/>
          <w:szCs w:val="26"/>
          <w:shd w:val="clear" w:color="auto" w:fill="FFFFFF"/>
        </w:rPr>
      </w:pPr>
      <w:r w:rsidRPr="00E34238">
        <w:rPr>
          <w:rFonts w:ascii="Times New Roman" w:hAnsi="Times New Roman" w:cs="Times New Roman"/>
          <w:b/>
          <w:sz w:val="26"/>
          <w:szCs w:val="26"/>
          <w:shd w:val="clear" w:color="auto" w:fill="FFFFFF"/>
        </w:rPr>
        <w:t>Статья 159.5 УК РФ предусматривает наказание за мошенничества в сфере страхования.</w:t>
      </w:r>
    </w:p>
    <w:p w:rsidR="00E34238" w:rsidRPr="00E34238" w:rsidRDefault="00E34238" w:rsidP="00E34238">
      <w:pPr>
        <w:shd w:val="clear" w:color="auto" w:fill="FFFFFF"/>
        <w:spacing w:after="0" w:line="290" w:lineRule="atLeast"/>
        <w:ind w:firstLine="540"/>
        <w:jc w:val="both"/>
        <w:rPr>
          <w:rFonts w:ascii="Times New Roman" w:eastAsia="Times New Roman" w:hAnsi="Times New Roman" w:cs="Times New Roman"/>
          <w:color w:val="333333"/>
          <w:sz w:val="26"/>
          <w:szCs w:val="26"/>
          <w:lang w:eastAsia="ru-RU"/>
        </w:rPr>
      </w:pPr>
      <w:r w:rsidRPr="00E34238">
        <w:rPr>
          <w:rFonts w:ascii="Times New Roman" w:eastAsia="Times New Roman" w:hAnsi="Times New Roman" w:cs="Times New Roman"/>
          <w:color w:val="333333"/>
          <w:sz w:val="26"/>
          <w:szCs w:val="26"/>
          <w:lang w:eastAsia="ru-RU"/>
        </w:rPr>
        <w:t>1. Мошенничество в сфере </w:t>
      </w:r>
      <w:hyperlink r:id="rId4" w:anchor="dst100052" w:history="1">
        <w:r w:rsidRPr="00E34238">
          <w:rPr>
            <w:rFonts w:ascii="Times New Roman" w:eastAsia="Times New Roman" w:hAnsi="Times New Roman" w:cs="Times New Roman"/>
            <w:color w:val="666699"/>
            <w:sz w:val="26"/>
            <w:szCs w:val="26"/>
            <w:u w:val="single"/>
            <w:lang w:eastAsia="ru-RU"/>
          </w:rPr>
          <w:t>страхования</w:t>
        </w:r>
      </w:hyperlink>
      <w:r w:rsidRPr="00E34238">
        <w:rPr>
          <w:rFonts w:ascii="Times New Roman" w:eastAsia="Times New Roman" w:hAnsi="Times New Roman" w:cs="Times New Roman"/>
          <w:color w:val="333333"/>
          <w:sz w:val="26"/>
          <w:szCs w:val="26"/>
          <w:lang w:eastAsia="ru-RU"/>
        </w:rPr>
        <w:t>, то есть хищение чужого имущества путем обмана относительно наступления страхового случая, а равно размера страхового возмещения, подлежащего выплате в соответствии с законом либо договором страхователю или иному лицу, -</w:t>
      </w:r>
    </w:p>
    <w:p w:rsidR="00E34238" w:rsidRPr="00E34238" w:rsidRDefault="00E34238" w:rsidP="00E34238">
      <w:pPr>
        <w:shd w:val="clear" w:color="auto" w:fill="FFFFFF"/>
        <w:spacing w:after="0" w:line="290" w:lineRule="atLeast"/>
        <w:ind w:firstLine="540"/>
        <w:jc w:val="both"/>
        <w:rPr>
          <w:rFonts w:ascii="Times New Roman" w:eastAsia="Times New Roman" w:hAnsi="Times New Roman" w:cs="Times New Roman"/>
          <w:color w:val="333333"/>
          <w:sz w:val="26"/>
          <w:szCs w:val="26"/>
          <w:lang w:eastAsia="ru-RU"/>
        </w:rPr>
      </w:pPr>
      <w:bookmarkStart w:id="1" w:name="dst1251"/>
      <w:bookmarkEnd w:id="1"/>
      <w:r w:rsidRPr="00E34238">
        <w:rPr>
          <w:rFonts w:ascii="Times New Roman" w:eastAsia="Times New Roman" w:hAnsi="Times New Roman" w:cs="Times New Roman"/>
          <w:color w:val="333333"/>
          <w:sz w:val="26"/>
          <w:szCs w:val="26"/>
          <w:lang w:eastAsia="ru-RU"/>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w:t>
      </w:r>
    </w:p>
    <w:p w:rsidR="00E34238" w:rsidRPr="00E34238" w:rsidRDefault="00E34238" w:rsidP="00E34238">
      <w:pPr>
        <w:shd w:val="clear" w:color="auto" w:fill="FFFFFF"/>
        <w:spacing w:after="0" w:line="290" w:lineRule="atLeast"/>
        <w:ind w:firstLine="540"/>
        <w:jc w:val="both"/>
        <w:rPr>
          <w:rFonts w:ascii="Times New Roman" w:eastAsia="Times New Roman" w:hAnsi="Times New Roman" w:cs="Times New Roman"/>
          <w:color w:val="333333"/>
          <w:sz w:val="26"/>
          <w:szCs w:val="26"/>
          <w:lang w:eastAsia="ru-RU"/>
        </w:rPr>
      </w:pPr>
      <w:bookmarkStart w:id="2" w:name="dst1252"/>
      <w:bookmarkEnd w:id="2"/>
      <w:r w:rsidRPr="00E34238">
        <w:rPr>
          <w:rFonts w:ascii="Times New Roman" w:eastAsia="Times New Roman" w:hAnsi="Times New Roman" w:cs="Times New Roman"/>
          <w:color w:val="333333"/>
          <w:sz w:val="26"/>
          <w:szCs w:val="26"/>
          <w:lang w:eastAsia="ru-RU"/>
        </w:rPr>
        <w:t>2. То же деяние, совершенное группой лиц по предварительному сговору, а равно с причинением </w:t>
      </w:r>
      <w:hyperlink r:id="rId5" w:anchor="dst1931" w:history="1">
        <w:r w:rsidRPr="00E34238">
          <w:rPr>
            <w:rFonts w:ascii="Times New Roman" w:eastAsia="Times New Roman" w:hAnsi="Times New Roman" w:cs="Times New Roman"/>
            <w:color w:val="666699"/>
            <w:sz w:val="26"/>
            <w:szCs w:val="26"/>
            <w:u w:val="single"/>
            <w:lang w:eastAsia="ru-RU"/>
          </w:rPr>
          <w:t>значительного ущерба</w:t>
        </w:r>
      </w:hyperlink>
      <w:r w:rsidRPr="00E34238">
        <w:rPr>
          <w:rFonts w:ascii="Times New Roman" w:eastAsia="Times New Roman" w:hAnsi="Times New Roman" w:cs="Times New Roman"/>
          <w:color w:val="333333"/>
          <w:sz w:val="26"/>
          <w:szCs w:val="26"/>
          <w:lang w:eastAsia="ru-RU"/>
        </w:rPr>
        <w:t> гражданину, -</w:t>
      </w:r>
    </w:p>
    <w:p w:rsidR="00E34238" w:rsidRPr="00E34238" w:rsidRDefault="00E34238" w:rsidP="00E34238">
      <w:pPr>
        <w:shd w:val="clear" w:color="auto" w:fill="FFFFFF"/>
        <w:spacing w:after="0" w:line="290" w:lineRule="atLeast"/>
        <w:ind w:firstLine="540"/>
        <w:jc w:val="both"/>
        <w:rPr>
          <w:rFonts w:ascii="Times New Roman" w:eastAsia="Times New Roman" w:hAnsi="Times New Roman" w:cs="Times New Roman"/>
          <w:color w:val="333333"/>
          <w:sz w:val="26"/>
          <w:szCs w:val="26"/>
          <w:lang w:eastAsia="ru-RU"/>
        </w:rPr>
      </w:pPr>
      <w:bookmarkStart w:id="3" w:name="dst1952"/>
      <w:bookmarkEnd w:id="3"/>
      <w:r w:rsidRPr="00E34238">
        <w:rPr>
          <w:rFonts w:ascii="Times New Roman" w:eastAsia="Times New Roman" w:hAnsi="Times New Roman" w:cs="Times New Roman"/>
          <w:color w:val="333333"/>
          <w:sz w:val="26"/>
          <w:szCs w:val="26"/>
          <w:lang w:eastAsia="ru-RU"/>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E34238" w:rsidRPr="00E34238" w:rsidRDefault="00E34238" w:rsidP="00E34238">
      <w:pPr>
        <w:shd w:val="clear" w:color="auto" w:fill="FFFFFF"/>
        <w:spacing w:after="0" w:line="290" w:lineRule="atLeast"/>
        <w:ind w:firstLine="540"/>
        <w:jc w:val="both"/>
        <w:rPr>
          <w:rFonts w:ascii="Times New Roman" w:eastAsia="Times New Roman" w:hAnsi="Times New Roman" w:cs="Times New Roman"/>
          <w:color w:val="333333"/>
          <w:sz w:val="26"/>
          <w:szCs w:val="26"/>
          <w:lang w:eastAsia="ru-RU"/>
        </w:rPr>
      </w:pPr>
      <w:bookmarkStart w:id="4" w:name="dst1254"/>
      <w:bookmarkEnd w:id="4"/>
      <w:r w:rsidRPr="00E34238">
        <w:rPr>
          <w:rFonts w:ascii="Times New Roman" w:eastAsia="Times New Roman" w:hAnsi="Times New Roman" w:cs="Times New Roman"/>
          <w:color w:val="333333"/>
          <w:sz w:val="26"/>
          <w:szCs w:val="26"/>
          <w:lang w:eastAsia="ru-RU"/>
        </w:rPr>
        <w:t>3. Деяния, предусмотренные </w:t>
      </w:r>
      <w:hyperlink r:id="rId6" w:anchor="dst1250" w:history="1">
        <w:r w:rsidRPr="00E34238">
          <w:rPr>
            <w:rFonts w:ascii="Times New Roman" w:eastAsia="Times New Roman" w:hAnsi="Times New Roman" w:cs="Times New Roman"/>
            <w:color w:val="666699"/>
            <w:sz w:val="26"/>
            <w:szCs w:val="26"/>
            <w:u w:val="single"/>
            <w:lang w:eastAsia="ru-RU"/>
          </w:rPr>
          <w:t>частями первой</w:t>
        </w:r>
      </w:hyperlink>
      <w:r w:rsidRPr="00E34238">
        <w:rPr>
          <w:rFonts w:ascii="Times New Roman" w:eastAsia="Times New Roman" w:hAnsi="Times New Roman" w:cs="Times New Roman"/>
          <w:color w:val="333333"/>
          <w:sz w:val="26"/>
          <w:szCs w:val="26"/>
          <w:lang w:eastAsia="ru-RU"/>
        </w:rPr>
        <w:t> или </w:t>
      </w:r>
      <w:hyperlink r:id="rId7" w:anchor="dst1252" w:history="1">
        <w:r w:rsidRPr="00E34238">
          <w:rPr>
            <w:rFonts w:ascii="Times New Roman" w:eastAsia="Times New Roman" w:hAnsi="Times New Roman" w:cs="Times New Roman"/>
            <w:color w:val="666699"/>
            <w:sz w:val="26"/>
            <w:szCs w:val="26"/>
            <w:u w:val="single"/>
            <w:lang w:eastAsia="ru-RU"/>
          </w:rPr>
          <w:t>второй</w:t>
        </w:r>
      </w:hyperlink>
      <w:r w:rsidRPr="00E34238">
        <w:rPr>
          <w:rFonts w:ascii="Times New Roman" w:eastAsia="Times New Roman" w:hAnsi="Times New Roman" w:cs="Times New Roman"/>
          <w:color w:val="333333"/>
          <w:sz w:val="26"/>
          <w:szCs w:val="26"/>
          <w:lang w:eastAsia="ru-RU"/>
        </w:rPr>
        <w:t> настоящей статьи, совершенные </w:t>
      </w:r>
      <w:hyperlink r:id="rId8" w:anchor="dst100078" w:history="1">
        <w:r w:rsidRPr="00E34238">
          <w:rPr>
            <w:rFonts w:ascii="Times New Roman" w:eastAsia="Times New Roman" w:hAnsi="Times New Roman" w:cs="Times New Roman"/>
            <w:color w:val="666699"/>
            <w:sz w:val="26"/>
            <w:szCs w:val="26"/>
            <w:u w:val="single"/>
            <w:lang w:eastAsia="ru-RU"/>
          </w:rPr>
          <w:t>лицом</w:t>
        </w:r>
      </w:hyperlink>
      <w:r w:rsidRPr="00E34238">
        <w:rPr>
          <w:rFonts w:ascii="Times New Roman" w:eastAsia="Times New Roman" w:hAnsi="Times New Roman" w:cs="Times New Roman"/>
          <w:color w:val="333333"/>
          <w:sz w:val="26"/>
          <w:szCs w:val="26"/>
          <w:lang w:eastAsia="ru-RU"/>
        </w:rPr>
        <w:t> с использованием своего служебного положения, а равно в </w:t>
      </w:r>
      <w:hyperlink r:id="rId9" w:anchor="dst2429" w:history="1">
        <w:r w:rsidRPr="00E34238">
          <w:rPr>
            <w:rFonts w:ascii="Times New Roman" w:eastAsia="Times New Roman" w:hAnsi="Times New Roman" w:cs="Times New Roman"/>
            <w:color w:val="666699"/>
            <w:sz w:val="26"/>
            <w:szCs w:val="26"/>
            <w:u w:val="single"/>
            <w:lang w:eastAsia="ru-RU"/>
          </w:rPr>
          <w:t>крупном размере</w:t>
        </w:r>
      </w:hyperlink>
      <w:r w:rsidRPr="00E34238">
        <w:rPr>
          <w:rFonts w:ascii="Times New Roman" w:eastAsia="Times New Roman" w:hAnsi="Times New Roman" w:cs="Times New Roman"/>
          <w:color w:val="333333"/>
          <w:sz w:val="26"/>
          <w:szCs w:val="26"/>
          <w:lang w:eastAsia="ru-RU"/>
        </w:rPr>
        <w:t>, -</w:t>
      </w:r>
    </w:p>
    <w:p w:rsidR="00E34238" w:rsidRPr="00E34238" w:rsidRDefault="00E34238" w:rsidP="00E34238">
      <w:pPr>
        <w:shd w:val="clear" w:color="auto" w:fill="FFFFFF"/>
        <w:spacing w:after="0" w:line="290" w:lineRule="atLeast"/>
        <w:ind w:firstLine="540"/>
        <w:jc w:val="both"/>
        <w:rPr>
          <w:rFonts w:ascii="Times New Roman" w:eastAsia="Times New Roman" w:hAnsi="Times New Roman" w:cs="Times New Roman"/>
          <w:color w:val="333333"/>
          <w:sz w:val="26"/>
          <w:szCs w:val="26"/>
          <w:lang w:eastAsia="ru-RU"/>
        </w:rPr>
      </w:pPr>
      <w:bookmarkStart w:id="5" w:name="dst1953"/>
      <w:bookmarkEnd w:id="5"/>
      <w:r w:rsidRPr="00E34238">
        <w:rPr>
          <w:rFonts w:ascii="Times New Roman" w:eastAsia="Times New Roman" w:hAnsi="Times New Roman" w:cs="Times New Roman"/>
          <w:color w:val="333333"/>
          <w:sz w:val="26"/>
          <w:szCs w:val="26"/>
          <w:lang w:eastAsia="ru-RU"/>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E34238" w:rsidRPr="00E34238" w:rsidRDefault="00E34238" w:rsidP="00E34238">
      <w:pPr>
        <w:shd w:val="clear" w:color="auto" w:fill="FFFFFF"/>
        <w:spacing w:after="0" w:line="290" w:lineRule="atLeast"/>
        <w:ind w:firstLine="540"/>
        <w:jc w:val="both"/>
        <w:rPr>
          <w:rFonts w:ascii="Times New Roman" w:eastAsia="Times New Roman" w:hAnsi="Times New Roman" w:cs="Times New Roman"/>
          <w:color w:val="333333"/>
          <w:sz w:val="26"/>
          <w:szCs w:val="26"/>
          <w:lang w:eastAsia="ru-RU"/>
        </w:rPr>
      </w:pPr>
      <w:bookmarkStart w:id="6" w:name="dst1256"/>
      <w:bookmarkEnd w:id="6"/>
      <w:r w:rsidRPr="00E34238">
        <w:rPr>
          <w:rFonts w:ascii="Times New Roman" w:eastAsia="Times New Roman" w:hAnsi="Times New Roman" w:cs="Times New Roman"/>
          <w:color w:val="333333"/>
          <w:sz w:val="26"/>
          <w:szCs w:val="26"/>
          <w:lang w:eastAsia="ru-RU"/>
        </w:rPr>
        <w:t>4. Деяния, предусмотренные </w:t>
      </w:r>
      <w:hyperlink r:id="rId10" w:anchor="dst1250" w:history="1">
        <w:r w:rsidRPr="00E34238">
          <w:rPr>
            <w:rFonts w:ascii="Times New Roman" w:eastAsia="Times New Roman" w:hAnsi="Times New Roman" w:cs="Times New Roman"/>
            <w:color w:val="666699"/>
            <w:sz w:val="26"/>
            <w:szCs w:val="26"/>
            <w:u w:val="single"/>
            <w:lang w:eastAsia="ru-RU"/>
          </w:rPr>
          <w:t>частями первой</w:t>
        </w:r>
      </w:hyperlink>
      <w:r w:rsidRPr="00E34238">
        <w:rPr>
          <w:rFonts w:ascii="Times New Roman" w:eastAsia="Times New Roman" w:hAnsi="Times New Roman" w:cs="Times New Roman"/>
          <w:color w:val="333333"/>
          <w:sz w:val="26"/>
          <w:szCs w:val="26"/>
          <w:lang w:eastAsia="ru-RU"/>
        </w:rPr>
        <w:t>, </w:t>
      </w:r>
      <w:hyperlink r:id="rId11" w:anchor="dst1252" w:history="1">
        <w:r w:rsidRPr="00E34238">
          <w:rPr>
            <w:rFonts w:ascii="Times New Roman" w:eastAsia="Times New Roman" w:hAnsi="Times New Roman" w:cs="Times New Roman"/>
            <w:color w:val="666699"/>
            <w:sz w:val="26"/>
            <w:szCs w:val="26"/>
            <w:u w:val="single"/>
            <w:lang w:eastAsia="ru-RU"/>
          </w:rPr>
          <w:t>второй</w:t>
        </w:r>
      </w:hyperlink>
      <w:r w:rsidRPr="00E34238">
        <w:rPr>
          <w:rFonts w:ascii="Times New Roman" w:eastAsia="Times New Roman" w:hAnsi="Times New Roman" w:cs="Times New Roman"/>
          <w:color w:val="333333"/>
          <w:sz w:val="26"/>
          <w:szCs w:val="26"/>
          <w:lang w:eastAsia="ru-RU"/>
        </w:rPr>
        <w:t> или </w:t>
      </w:r>
      <w:hyperlink r:id="rId12" w:anchor="dst1254" w:history="1">
        <w:r w:rsidRPr="00E34238">
          <w:rPr>
            <w:rFonts w:ascii="Times New Roman" w:eastAsia="Times New Roman" w:hAnsi="Times New Roman" w:cs="Times New Roman"/>
            <w:color w:val="666699"/>
            <w:sz w:val="26"/>
            <w:szCs w:val="26"/>
            <w:u w:val="single"/>
            <w:lang w:eastAsia="ru-RU"/>
          </w:rPr>
          <w:t>третьей</w:t>
        </w:r>
      </w:hyperlink>
      <w:r w:rsidRPr="00E34238">
        <w:rPr>
          <w:rFonts w:ascii="Times New Roman" w:eastAsia="Times New Roman" w:hAnsi="Times New Roman" w:cs="Times New Roman"/>
          <w:color w:val="333333"/>
          <w:sz w:val="26"/>
          <w:szCs w:val="26"/>
          <w:lang w:eastAsia="ru-RU"/>
        </w:rPr>
        <w:t> настоящей статьи, совершенные организованной группой либо в </w:t>
      </w:r>
      <w:hyperlink r:id="rId13" w:anchor="dst2429" w:history="1">
        <w:r w:rsidRPr="00E34238">
          <w:rPr>
            <w:rFonts w:ascii="Times New Roman" w:eastAsia="Times New Roman" w:hAnsi="Times New Roman" w:cs="Times New Roman"/>
            <w:color w:val="666699"/>
            <w:sz w:val="26"/>
            <w:szCs w:val="26"/>
            <w:u w:val="single"/>
            <w:lang w:eastAsia="ru-RU"/>
          </w:rPr>
          <w:t>особо крупном размере</w:t>
        </w:r>
      </w:hyperlink>
      <w:r w:rsidRPr="00E34238">
        <w:rPr>
          <w:rFonts w:ascii="Times New Roman" w:eastAsia="Times New Roman" w:hAnsi="Times New Roman" w:cs="Times New Roman"/>
          <w:color w:val="333333"/>
          <w:sz w:val="26"/>
          <w:szCs w:val="26"/>
          <w:lang w:eastAsia="ru-RU"/>
        </w:rPr>
        <w:t>, -</w:t>
      </w:r>
    </w:p>
    <w:p w:rsidR="00E34238" w:rsidRDefault="00E34238" w:rsidP="00E34238">
      <w:pPr>
        <w:shd w:val="clear" w:color="auto" w:fill="FFFFFF"/>
        <w:spacing w:after="0" w:line="290" w:lineRule="atLeast"/>
        <w:ind w:firstLine="540"/>
        <w:jc w:val="both"/>
        <w:rPr>
          <w:rFonts w:ascii="Times New Roman" w:eastAsia="Times New Roman" w:hAnsi="Times New Roman" w:cs="Times New Roman"/>
          <w:color w:val="333333"/>
          <w:sz w:val="26"/>
          <w:szCs w:val="26"/>
          <w:lang w:eastAsia="ru-RU"/>
        </w:rPr>
      </w:pPr>
      <w:bookmarkStart w:id="7" w:name="dst1257"/>
      <w:bookmarkEnd w:id="7"/>
      <w:r w:rsidRPr="00E34238">
        <w:rPr>
          <w:rFonts w:ascii="Times New Roman" w:eastAsia="Times New Roman" w:hAnsi="Times New Roman" w:cs="Times New Roman"/>
          <w:color w:val="333333"/>
          <w:sz w:val="26"/>
          <w:szCs w:val="26"/>
          <w:lang w:eastAsia="ru-RU"/>
        </w:rP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E34238" w:rsidRDefault="00E34238" w:rsidP="00E34238">
      <w:pPr>
        <w:ind w:firstLine="709"/>
        <w:jc w:val="both"/>
        <w:rPr>
          <w:rFonts w:ascii="Times New Roman" w:hAnsi="Times New Roman" w:cs="Times New Roman"/>
          <w:b/>
          <w:sz w:val="24"/>
          <w:szCs w:val="24"/>
        </w:rPr>
      </w:pPr>
    </w:p>
    <w:p w:rsidR="003E04E1" w:rsidRPr="003D0265" w:rsidRDefault="00E34238" w:rsidP="003D0265">
      <w:pPr>
        <w:ind w:firstLine="709"/>
        <w:jc w:val="both"/>
        <w:rPr>
          <w:rFonts w:ascii="Times New Roman" w:hAnsi="Times New Roman" w:cs="Times New Roman"/>
          <w:b/>
          <w:sz w:val="24"/>
          <w:szCs w:val="24"/>
        </w:rPr>
      </w:pPr>
      <w:r w:rsidRPr="006452B7">
        <w:rPr>
          <w:rFonts w:ascii="Times New Roman" w:hAnsi="Times New Roman" w:cs="Times New Roman"/>
          <w:b/>
          <w:sz w:val="24"/>
          <w:szCs w:val="24"/>
        </w:rPr>
        <w:t xml:space="preserve">Разъяснения действующего законодательства подготовлены прокуратурой Кузнецкого района. </w:t>
      </w:r>
    </w:p>
    <w:sectPr w:rsidR="003E04E1" w:rsidRPr="003D0265" w:rsidSect="006B68C9">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99C"/>
    <w:rsid w:val="003D0265"/>
    <w:rsid w:val="003E04E1"/>
    <w:rsid w:val="006B68C9"/>
    <w:rsid w:val="00976558"/>
    <w:rsid w:val="00D2599C"/>
    <w:rsid w:val="00E342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9CB79"/>
  <w15:chartTrackingRefBased/>
  <w15:docId w15:val="{CC95F319-28CD-49E6-8589-5988C579C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B68C9"/>
    <w:pPr>
      <w:spacing w:after="0" w:line="240" w:lineRule="auto"/>
    </w:pPr>
  </w:style>
  <w:style w:type="character" w:customStyle="1" w:styleId="blk">
    <w:name w:val="blk"/>
    <w:basedOn w:val="a0"/>
    <w:rsid w:val="00E34238"/>
  </w:style>
  <w:style w:type="character" w:styleId="a4">
    <w:name w:val="Hyperlink"/>
    <w:basedOn w:val="a0"/>
    <w:uiPriority w:val="99"/>
    <w:semiHidden/>
    <w:unhideWhenUsed/>
    <w:rsid w:val="00E342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551059">
      <w:bodyDiv w:val="1"/>
      <w:marLeft w:val="0"/>
      <w:marRight w:val="0"/>
      <w:marTop w:val="0"/>
      <w:marBottom w:val="0"/>
      <w:divBdr>
        <w:top w:val="none" w:sz="0" w:space="0" w:color="auto"/>
        <w:left w:val="none" w:sz="0" w:space="0" w:color="auto"/>
        <w:bottom w:val="none" w:sz="0" w:space="0" w:color="auto"/>
        <w:right w:val="none" w:sz="0" w:space="0" w:color="auto"/>
      </w:divBdr>
      <w:divsChild>
        <w:div w:id="1442339107">
          <w:marLeft w:val="0"/>
          <w:marRight w:val="0"/>
          <w:marTop w:val="120"/>
          <w:marBottom w:val="0"/>
          <w:divBdr>
            <w:top w:val="none" w:sz="0" w:space="0" w:color="auto"/>
            <w:left w:val="none" w:sz="0" w:space="0" w:color="auto"/>
            <w:bottom w:val="none" w:sz="0" w:space="0" w:color="auto"/>
            <w:right w:val="none" w:sz="0" w:space="0" w:color="auto"/>
          </w:divBdr>
        </w:div>
        <w:div w:id="782966819">
          <w:marLeft w:val="0"/>
          <w:marRight w:val="0"/>
          <w:marTop w:val="120"/>
          <w:marBottom w:val="0"/>
          <w:divBdr>
            <w:top w:val="none" w:sz="0" w:space="0" w:color="auto"/>
            <w:left w:val="none" w:sz="0" w:space="0" w:color="auto"/>
            <w:bottom w:val="none" w:sz="0" w:space="0" w:color="auto"/>
            <w:right w:val="none" w:sz="0" w:space="0" w:color="auto"/>
          </w:divBdr>
        </w:div>
        <w:div w:id="2058775031">
          <w:marLeft w:val="0"/>
          <w:marRight w:val="0"/>
          <w:marTop w:val="120"/>
          <w:marBottom w:val="0"/>
          <w:divBdr>
            <w:top w:val="none" w:sz="0" w:space="0" w:color="auto"/>
            <w:left w:val="none" w:sz="0" w:space="0" w:color="auto"/>
            <w:bottom w:val="none" w:sz="0" w:space="0" w:color="auto"/>
            <w:right w:val="none" w:sz="0" w:space="0" w:color="auto"/>
          </w:divBdr>
        </w:div>
        <w:div w:id="1511413328">
          <w:marLeft w:val="0"/>
          <w:marRight w:val="0"/>
          <w:marTop w:val="120"/>
          <w:marBottom w:val="0"/>
          <w:divBdr>
            <w:top w:val="none" w:sz="0" w:space="0" w:color="auto"/>
            <w:left w:val="none" w:sz="0" w:space="0" w:color="auto"/>
            <w:bottom w:val="none" w:sz="0" w:space="0" w:color="auto"/>
            <w:right w:val="none" w:sz="0" w:space="0" w:color="auto"/>
          </w:divBdr>
        </w:div>
        <w:div w:id="1556045355">
          <w:marLeft w:val="0"/>
          <w:marRight w:val="0"/>
          <w:marTop w:val="120"/>
          <w:marBottom w:val="0"/>
          <w:divBdr>
            <w:top w:val="none" w:sz="0" w:space="0" w:color="auto"/>
            <w:left w:val="none" w:sz="0" w:space="0" w:color="auto"/>
            <w:bottom w:val="none" w:sz="0" w:space="0" w:color="auto"/>
            <w:right w:val="none" w:sz="0" w:space="0" w:color="auto"/>
          </w:divBdr>
        </w:div>
        <w:div w:id="763501854">
          <w:marLeft w:val="0"/>
          <w:marRight w:val="0"/>
          <w:marTop w:val="120"/>
          <w:marBottom w:val="0"/>
          <w:divBdr>
            <w:top w:val="none" w:sz="0" w:space="0" w:color="auto"/>
            <w:left w:val="none" w:sz="0" w:space="0" w:color="auto"/>
            <w:bottom w:val="none" w:sz="0" w:space="0" w:color="auto"/>
            <w:right w:val="none" w:sz="0" w:space="0" w:color="auto"/>
          </w:divBdr>
        </w:div>
        <w:div w:id="307248191">
          <w:marLeft w:val="0"/>
          <w:marRight w:val="0"/>
          <w:marTop w:val="120"/>
          <w:marBottom w:val="0"/>
          <w:divBdr>
            <w:top w:val="none" w:sz="0" w:space="0" w:color="auto"/>
            <w:left w:val="none" w:sz="0" w:space="0" w:color="auto"/>
            <w:bottom w:val="none" w:sz="0" w:space="0" w:color="auto"/>
            <w:right w:val="none" w:sz="0" w:space="0" w:color="auto"/>
          </w:divBdr>
        </w:div>
        <w:div w:id="1765613491">
          <w:marLeft w:val="0"/>
          <w:marRight w:val="0"/>
          <w:marTop w:val="120"/>
          <w:marBottom w:val="0"/>
          <w:divBdr>
            <w:top w:val="none" w:sz="0" w:space="0" w:color="auto"/>
            <w:left w:val="none" w:sz="0" w:space="0" w:color="auto"/>
            <w:bottom w:val="none" w:sz="0" w:space="0" w:color="auto"/>
            <w:right w:val="none" w:sz="0" w:space="0" w:color="auto"/>
          </w:divBdr>
        </w:div>
        <w:div w:id="342754555">
          <w:marLeft w:val="0"/>
          <w:marRight w:val="0"/>
          <w:marTop w:val="120"/>
          <w:marBottom w:val="0"/>
          <w:divBdr>
            <w:top w:val="none" w:sz="0" w:space="0" w:color="auto"/>
            <w:left w:val="none" w:sz="0" w:space="0" w:color="auto"/>
            <w:bottom w:val="none" w:sz="0" w:space="0" w:color="auto"/>
            <w:right w:val="none" w:sz="0" w:space="0" w:color="auto"/>
          </w:divBdr>
        </w:div>
        <w:div w:id="532504316">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83918/" TargetMode="External"/><Relationship Id="rId13" Type="http://schemas.openxmlformats.org/officeDocument/2006/relationships/hyperlink" Target="http://www.consultant.ru/document/cons_doc_LAW_349294/823429f3a37857573b519d0b17fd14f96a99bca4/" TargetMode="External"/><Relationship Id="rId3" Type="http://schemas.openxmlformats.org/officeDocument/2006/relationships/webSettings" Target="webSettings.xml"/><Relationship Id="rId7" Type="http://schemas.openxmlformats.org/officeDocument/2006/relationships/hyperlink" Target="http://www.consultant.ru/document/cons_doc_LAW_349294/0e17c9f5bd23686e1c53864f8783a3ca9fed2e60/" TargetMode="External"/><Relationship Id="rId12" Type="http://schemas.openxmlformats.org/officeDocument/2006/relationships/hyperlink" Target="http://www.consultant.ru/document/cons_doc_LAW_349294/0e17c9f5bd23686e1c53864f8783a3ca9fed2e6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349294/0e17c9f5bd23686e1c53864f8783a3ca9fed2e60/" TargetMode="External"/><Relationship Id="rId11" Type="http://schemas.openxmlformats.org/officeDocument/2006/relationships/hyperlink" Target="http://www.consultant.ru/document/cons_doc_LAW_349294/0e17c9f5bd23686e1c53864f8783a3ca9fed2e60/" TargetMode="External"/><Relationship Id="rId5" Type="http://schemas.openxmlformats.org/officeDocument/2006/relationships/hyperlink" Target="http://www.consultant.ru/document/cons_doc_LAW_349294/57b5c7b83fcd2cf40cabe2042f2d8f04ed6875ad/" TargetMode="External"/><Relationship Id="rId15" Type="http://schemas.openxmlformats.org/officeDocument/2006/relationships/theme" Target="theme/theme1.xml"/><Relationship Id="rId10" Type="http://schemas.openxmlformats.org/officeDocument/2006/relationships/hyperlink" Target="http://www.consultant.ru/document/cons_doc_LAW_349294/0e17c9f5bd23686e1c53864f8783a3ca9fed2e60/" TargetMode="External"/><Relationship Id="rId4" Type="http://schemas.openxmlformats.org/officeDocument/2006/relationships/hyperlink" Target="http://www.consultant.ru/document/cons_doc_LAW_283918/" TargetMode="External"/><Relationship Id="rId9" Type="http://schemas.openxmlformats.org/officeDocument/2006/relationships/hyperlink" Target="http://www.consultant.ru/document/cons_doc_LAW_349294/823429f3a37857573b519d0b17fd14f96a99bca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997</Words>
  <Characters>5684</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penzin_95@bk.ru</dc:creator>
  <cp:keywords/>
  <dc:description/>
  <cp:lastModifiedBy>penzin_95@bk.ru</cp:lastModifiedBy>
  <cp:revision>4</cp:revision>
  <dcterms:created xsi:type="dcterms:W3CDTF">2020-05-28T18:07:00Z</dcterms:created>
  <dcterms:modified xsi:type="dcterms:W3CDTF">2020-05-29T06:32:00Z</dcterms:modified>
</cp:coreProperties>
</file>